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A64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highlight w:val="none"/>
          <w:lang w:val="en-US" w:eastAsia="zh-CN"/>
        </w:rPr>
        <w:t>附件1</w:t>
      </w:r>
    </w:p>
    <w:p w14:paraId="4602698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报价</w:t>
      </w:r>
      <w:r>
        <w:rPr>
          <w:rFonts w:hint="eastAsia" w:ascii="宋体" w:hAnsi="宋体" w:cs="宋体"/>
          <w:b/>
          <w:bCs/>
          <w:color w:val="auto"/>
          <w:spacing w:val="0"/>
          <w:kern w:val="0"/>
          <w:sz w:val="36"/>
          <w:szCs w:val="36"/>
          <w:highlight w:val="none"/>
          <w:shd w:val="clear" w:fill="FFFFFF"/>
          <w:lang w:val="en-US" w:eastAsia="zh-CN" w:bidi="ar"/>
        </w:rPr>
        <w:t>表</w:t>
      </w:r>
    </w:p>
    <w:tbl>
      <w:tblPr>
        <w:tblStyle w:val="4"/>
        <w:tblW w:w="13966" w:type="dxa"/>
        <w:tblInd w:w="9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1305"/>
        <w:gridCol w:w="1995"/>
        <w:gridCol w:w="1890"/>
        <w:gridCol w:w="1905"/>
        <w:gridCol w:w="1905"/>
        <w:gridCol w:w="1800"/>
      </w:tblGrid>
      <w:tr w14:paraId="778F56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166" w:type="dxa"/>
            <w:vMerge w:val="restart"/>
            <w:tcBorders>
              <w:right w:val="single" w:color="auto" w:sz="4" w:space="0"/>
            </w:tcBorders>
            <w:vAlign w:val="center"/>
          </w:tcPr>
          <w:p w14:paraId="12FB8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1305" w:type="dxa"/>
            <w:vMerge w:val="restart"/>
            <w:tcBorders>
              <w:left w:val="single" w:color="auto" w:sz="4" w:space="0"/>
            </w:tcBorders>
            <w:vAlign w:val="center"/>
          </w:tcPr>
          <w:p w14:paraId="1C2BD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数量</w:t>
            </w:r>
          </w:p>
        </w:tc>
        <w:tc>
          <w:tcPr>
            <w:tcW w:w="1995" w:type="dxa"/>
            <w:vMerge w:val="restart"/>
            <w:tcBorders>
              <w:left w:val="single" w:color="auto" w:sz="4" w:space="0"/>
            </w:tcBorders>
            <w:vAlign w:val="center"/>
          </w:tcPr>
          <w:p w14:paraId="68917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活动支出项目</w:t>
            </w:r>
          </w:p>
        </w:tc>
        <w:tc>
          <w:tcPr>
            <w:tcW w:w="3795" w:type="dxa"/>
            <w:gridSpan w:val="2"/>
            <w:tcBorders>
              <w:left w:val="single" w:color="auto" w:sz="4" w:space="0"/>
            </w:tcBorders>
            <w:vAlign w:val="center"/>
          </w:tcPr>
          <w:p w14:paraId="58DC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预算控制价（元）</w:t>
            </w:r>
          </w:p>
        </w:tc>
        <w:tc>
          <w:tcPr>
            <w:tcW w:w="3705" w:type="dxa"/>
            <w:gridSpan w:val="2"/>
            <w:vAlign w:val="center"/>
          </w:tcPr>
          <w:p w14:paraId="45D5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供应商报价（元）</w:t>
            </w:r>
          </w:p>
        </w:tc>
      </w:tr>
      <w:tr w14:paraId="6B6ED8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3166" w:type="dxa"/>
            <w:vMerge w:val="continue"/>
            <w:tcBorders>
              <w:right w:val="single" w:color="auto" w:sz="4" w:space="0"/>
            </w:tcBorders>
            <w:vAlign w:val="center"/>
          </w:tcPr>
          <w:p w14:paraId="72D4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 w14:paraId="28B1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95" w:type="dxa"/>
            <w:vMerge w:val="continue"/>
            <w:tcBorders>
              <w:left w:val="single" w:color="auto" w:sz="4" w:space="0"/>
            </w:tcBorders>
            <w:vAlign w:val="center"/>
          </w:tcPr>
          <w:p w14:paraId="096D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 w14:paraId="37362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抚州、鹰潭</w:t>
            </w:r>
          </w:p>
          <w:p w14:paraId="5969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人文山水游</w:t>
            </w:r>
          </w:p>
        </w:tc>
        <w:tc>
          <w:tcPr>
            <w:tcW w:w="1905" w:type="dxa"/>
            <w:vAlign w:val="center"/>
          </w:tcPr>
          <w:p w14:paraId="18D23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修水、铜鼓</w:t>
            </w:r>
          </w:p>
          <w:p w14:paraId="41C56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红色文化游</w:t>
            </w:r>
          </w:p>
        </w:tc>
        <w:tc>
          <w:tcPr>
            <w:tcW w:w="1905" w:type="dxa"/>
            <w:vAlign w:val="center"/>
          </w:tcPr>
          <w:p w14:paraId="41BD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抚州、鹰潭</w:t>
            </w:r>
          </w:p>
          <w:p w14:paraId="08EE4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人文山水游</w:t>
            </w:r>
          </w:p>
        </w:tc>
        <w:tc>
          <w:tcPr>
            <w:tcW w:w="1800" w:type="dxa"/>
            <w:vAlign w:val="center"/>
          </w:tcPr>
          <w:p w14:paraId="643AF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修水、铜鼓</w:t>
            </w:r>
          </w:p>
          <w:p w14:paraId="715D0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红色文化游</w:t>
            </w:r>
          </w:p>
        </w:tc>
      </w:tr>
      <w:tr w14:paraId="708A3D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6" w:type="dxa"/>
            <w:vMerge w:val="restart"/>
            <w:tcBorders>
              <w:right w:val="single" w:color="auto" w:sz="4" w:space="0"/>
            </w:tcBorders>
            <w:vAlign w:val="center"/>
          </w:tcPr>
          <w:p w14:paraId="62B5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学校工会2025年</w:t>
            </w:r>
          </w:p>
          <w:p w14:paraId="32F68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“嘉游赣”活动服务项目</w:t>
            </w:r>
          </w:p>
        </w:tc>
        <w:tc>
          <w:tcPr>
            <w:tcW w:w="1305" w:type="dxa"/>
            <w:vMerge w:val="restart"/>
            <w:tcBorders>
              <w:left w:val="single" w:color="auto" w:sz="4" w:space="0"/>
            </w:tcBorders>
            <w:vAlign w:val="center"/>
          </w:tcPr>
          <w:p w14:paraId="124F7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约130人</w:t>
            </w: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 w14:paraId="34E93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餐费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 w14:paraId="0F66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300</w:t>
            </w:r>
          </w:p>
        </w:tc>
        <w:tc>
          <w:tcPr>
            <w:tcW w:w="1905" w:type="dxa"/>
            <w:vAlign w:val="center"/>
          </w:tcPr>
          <w:p w14:paraId="3082C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320</w:t>
            </w:r>
          </w:p>
        </w:tc>
        <w:tc>
          <w:tcPr>
            <w:tcW w:w="1905" w:type="dxa"/>
            <w:vAlign w:val="center"/>
          </w:tcPr>
          <w:p w14:paraId="3EC31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47B84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ABD47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6" w:type="dxa"/>
            <w:vMerge w:val="continue"/>
            <w:tcBorders>
              <w:right w:val="single" w:color="auto" w:sz="4" w:space="0"/>
            </w:tcBorders>
            <w:vAlign w:val="center"/>
          </w:tcPr>
          <w:p w14:paraId="2F5F4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 w14:paraId="515FE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 w14:paraId="38B3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交通费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 w14:paraId="5AEFF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120</w:t>
            </w:r>
          </w:p>
        </w:tc>
        <w:tc>
          <w:tcPr>
            <w:tcW w:w="1905" w:type="dxa"/>
            <w:vAlign w:val="center"/>
          </w:tcPr>
          <w:p w14:paraId="7FD78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120</w:t>
            </w:r>
          </w:p>
        </w:tc>
        <w:tc>
          <w:tcPr>
            <w:tcW w:w="1905" w:type="dxa"/>
            <w:vAlign w:val="center"/>
          </w:tcPr>
          <w:p w14:paraId="42050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50D1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07786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6" w:type="dxa"/>
            <w:vMerge w:val="continue"/>
            <w:tcBorders>
              <w:right w:val="single" w:color="auto" w:sz="4" w:space="0"/>
            </w:tcBorders>
            <w:vAlign w:val="center"/>
          </w:tcPr>
          <w:p w14:paraId="49476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 w14:paraId="192C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 w14:paraId="68C81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门票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 w14:paraId="5BBC8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230</w:t>
            </w:r>
          </w:p>
        </w:tc>
        <w:tc>
          <w:tcPr>
            <w:tcW w:w="1905" w:type="dxa"/>
            <w:vAlign w:val="center"/>
          </w:tcPr>
          <w:p w14:paraId="13A24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150</w:t>
            </w:r>
          </w:p>
        </w:tc>
        <w:tc>
          <w:tcPr>
            <w:tcW w:w="1905" w:type="dxa"/>
            <w:vAlign w:val="center"/>
          </w:tcPr>
          <w:p w14:paraId="4951F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7222A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4BD732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66" w:type="dxa"/>
            <w:vMerge w:val="continue"/>
            <w:tcBorders>
              <w:right w:val="single" w:color="auto" w:sz="4" w:space="0"/>
            </w:tcBorders>
            <w:vAlign w:val="center"/>
          </w:tcPr>
          <w:p w14:paraId="5943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305" w:type="dxa"/>
            <w:vMerge w:val="continue"/>
            <w:tcBorders>
              <w:left w:val="single" w:color="auto" w:sz="4" w:space="0"/>
            </w:tcBorders>
            <w:vAlign w:val="center"/>
          </w:tcPr>
          <w:p w14:paraId="2768D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995" w:type="dxa"/>
            <w:tcBorders>
              <w:left w:val="single" w:color="auto" w:sz="4" w:space="0"/>
            </w:tcBorders>
            <w:vAlign w:val="center"/>
          </w:tcPr>
          <w:p w14:paraId="72DCC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住宿费及其他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 w14:paraId="42B13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150</w:t>
            </w:r>
          </w:p>
        </w:tc>
        <w:tc>
          <w:tcPr>
            <w:tcW w:w="1905" w:type="dxa"/>
            <w:vAlign w:val="center"/>
          </w:tcPr>
          <w:p w14:paraId="26D47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210</w:t>
            </w:r>
          </w:p>
        </w:tc>
        <w:tc>
          <w:tcPr>
            <w:tcW w:w="1905" w:type="dxa"/>
            <w:vAlign w:val="center"/>
          </w:tcPr>
          <w:p w14:paraId="12B79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03A4F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736F2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466" w:type="dxa"/>
            <w:gridSpan w:val="3"/>
            <w:vAlign w:val="center"/>
          </w:tcPr>
          <w:p w14:paraId="7EC05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合计（元）</w:t>
            </w:r>
          </w:p>
        </w:tc>
        <w:tc>
          <w:tcPr>
            <w:tcW w:w="1890" w:type="dxa"/>
            <w:tcBorders>
              <w:left w:val="single" w:color="auto" w:sz="4" w:space="0"/>
            </w:tcBorders>
            <w:vAlign w:val="center"/>
          </w:tcPr>
          <w:p w14:paraId="7DF27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800</w:t>
            </w:r>
          </w:p>
        </w:tc>
        <w:tc>
          <w:tcPr>
            <w:tcW w:w="1905" w:type="dxa"/>
            <w:vAlign w:val="center"/>
          </w:tcPr>
          <w:p w14:paraId="314B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800</w:t>
            </w:r>
          </w:p>
        </w:tc>
        <w:tc>
          <w:tcPr>
            <w:tcW w:w="1905" w:type="dxa"/>
            <w:vAlign w:val="center"/>
          </w:tcPr>
          <w:p w14:paraId="66BB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00" w:type="dxa"/>
            <w:vAlign w:val="center"/>
          </w:tcPr>
          <w:p w14:paraId="1DB73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</w:tbl>
    <w:p w14:paraId="5613C423">
      <w:pPr>
        <w:pStyle w:val="2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注：1.本次报价按单价报价，且报价应包括住宿费、餐饮费、门票费、环保车费、索道费、旅游大巴费、保险费、导服费、饮用水等所有费用；</w:t>
      </w:r>
    </w:p>
    <w:p w14:paraId="2B5171C7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default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2.供应商各项支出项目报价金额不得高于其预算控制价，且活动餐费支出不得超过合计报价的40%；</w:t>
      </w:r>
    </w:p>
    <w:p w14:paraId="2BEBA2FD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3.如供应商两条线路合计报价不一致，则取两条线路合计报价的平均值作为磋商价进行评分。</w:t>
      </w:r>
    </w:p>
    <w:p w14:paraId="26EE091C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</w:p>
    <w:p w14:paraId="28A7E6D8">
      <w:pPr>
        <w:pStyle w:val="2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供应商（盖章）：                         </w:t>
      </w:r>
    </w:p>
    <w:p w14:paraId="474E1160">
      <w:pPr>
        <w:pStyle w:val="2"/>
        <w:widowControl/>
        <w:shd w:val="clear" w:color="auto" w:fill="FFFFFF"/>
        <w:spacing w:line="360" w:lineRule="atLeast"/>
        <w:ind w:firstLine="1500" w:firstLineChars="500"/>
        <w:jc w:val="left"/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联系电话：</w:t>
      </w:r>
    </w:p>
    <w:p w14:paraId="4966FBF1">
      <w:r>
        <w:rPr>
          <w:rFonts w:hint="eastAsia" w:ascii="仿宋" w:hAnsi="仿宋" w:eastAsia="仿宋" w:cs="仿宋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 xml:space="preserve">                                                                         年    月 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E0E7F"/>
    <w:rsid w:val="6D4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2025-04-09T07:46:00Z</dcterms:created>
  <dc:creator>枫</dc:creator>
  <cp:lastModifiedBy>枫</cp:lastModifiedBy>
  <dcterms:modified xsi:type="dcterms:W3CDTF">2025-04-09T07:46:41Z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5E02D59788834EF8A18193A0290A2E86_11</vt:lpwstr>
  </property>
  <property fmtid="{D5CDD505-2E9C-101B-9397-08002B2CF9AE}" pid="4" name="KSOTemplateDocerSaveRecord">
    <vt:lpwstr>eyJoZGlkIjoiZDRlMmJiZTI0NGM0ZmZlY2FhN2NiZjRlNTkwM2RhM2UiLCJ1c2VySWQiOiIyNDIyOTExMzkifQ==</vt:lpwstr>
  </property>
</Properties>
</file>